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Arial Black" w:cs="Arial Black" w:eastAsia="Arial Black" w:hAnsi="Arial Black"/>
          <w:b w:val="1"/>
          <w:color w:val="e69138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e69138"/>
          <w:sz w:val="26"/>
          <w:szCs w:val="26"/>
          <w:rtl w:val="0"/>
        </w:rPr>
        <w:t xml:space="preserve">AHIBS INTERNATIONAL ACTION CONFERENCE 2024</w:t>
      </w:r>
      <w:r w:rsidDel="00000000" w:rsidR="00000000" w:rsidRPr="00000000">
        <w:rPr>
          <w:rFonts w:ascii="Arial Black" w:cs="Arial Black" w:eastAsia="Arial Black" w:hAnsi="Arial Black"/>
          <w:b w:val="1"/>
          <w:color w:val="e69138"/>
          <w:sz w:val="28"/>
          <w:szCs w:val="28"/>
          <w:rtl w:val="0"/>
        </w:rPr>
        <w:t xml:space="preserve">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5048235</wp:posOffset>
            </wp:positionH>
            <wp:positionV relativeFrom="paragraph">
              <wp:posOffset>19051</wp:posOffset>
            </wp:positionV>
            <wp:extent cx="577546" cy="577546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546" cy="5775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veat" w:cs="Caveat" w:eastAsia="Caveat" w:hAnsi="Caveat"/>
          <w:color w:val="38761d"/>
        </w:rPr>
      </w:pPr>
      <w:r w:rsidDel="00000000" w:rsidR="00000000" w:rsidRPr="00000000">
        <w:rPr>
          <w:rFonts w:ascii="Caveat" w:cs="Caveat" w:eastAsia="Caveat" w:hAnsi="Caveat"/>
          <w:b w:val="1"/>
          <w:color w:val="38761d"/>
          <w:sz w:val="26"/>
          <w:szCs w:val="26"/>
          <w:rtl w:val="0"/>
        </w:rPr>
        <w:t xml:space="preserve">Act to Impact, Transform to Reform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b05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Author Guidelines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1" w:line="240" w:lineRule="auto"/>
        <w:rPr>
          <w:color w:val="00b05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u w:val="single"/>
          <w:rtl w:val="0"/>
        </w:rPr>
        <w:t xml:space="preserve">Author Guidelines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1" w:line="226" w:lineRule="auto"/>
        <w:ind w:left="3" w:right="146" w:hanging="3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Authors are required to submit the teaching case and the teaching note. The authors need to ensure that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the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following criteria are met before submission.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2" w:line="240" w:lineRule="auto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A. Teaching Case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2" w:line="240" w:lineRule="auto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Consider the following sections (not necessarily to stick to these sections only):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1. Introduction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094" w:right="1206" w:firstLine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Introduce the case problem </w:t>
      </w:r>
    </w:p>
    <w:p w:rsidR="00000000" w:rsidDel="00000000" w:rsidP="00000000" w:rsidRDefault="00000000" w:rsidRPr="00000000" w14:paraId="0000000D">
      <w:pPr>
        <w:widowControl w:val="0"/>
        <w:spacing w:line="228" w:lineRule="auto"/>
        <w:ind w:left="1094" w:right="1206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Introduce the main protagonist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094" w:right="1206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The central issue is relevant and interesting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Include specific dates, when the case took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the relevance of the case problem(s) to ‘solve’ the issue(s)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Urgency and implication of the required action/decision to be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2. Industry Background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Industry background and its relevance to the central issue(s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Sufficient information is provided related to the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3. Case Company Background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Company background and its relevance to the central issue(s)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6" w:lineRule="auto"/>
        <w:ind w:left="1446" w:right="484" w:hanging="352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Sufficient information is provided related to the company (its inception, management tree, operation and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competitors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)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4. Case Story and Central Issue(s)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370" w:right="770" w:firstLine="723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The case story provides sufficient information to highlight the case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370" w:right="770" w:firstLine="723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The whole case story is properly linked with the central issues and case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1440" w:right="770" w:hanging="36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Appropriate data collection techniques (qualitative and/or literature search based on published materials are employed)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right="770" w:firstLine="37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5. Case Closure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1440" w:right="770" w:hanging="36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R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estate the main issue(s) or highlight the big question addressing the main case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453" w:right="478" w:hanging="359.00000000000006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The case should be properly closed by providing at least one possible solution to the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business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or management issue under consideration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right="478" w:firstLine="360"/>
        <w:rPr>
          <w:b w:val="0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sz w:val="19"/>
          <w:szCs w:val="19"/>
          <w:highlight w:val="white"/>
          <w:rtl w:val="0"/>
        </w:rPr>
        <w:t xml:space="preserve">• 6</w:t>
      </w:r>
      <w:r w:rsidDel="00000000" w:rsidR="00000000" w:rsidRPr="00000000">
        <w:rPr>
          <w:b w:val="0"/>
          <w:sz w:val="19"/>
          <w:szCs w:val="19"/>
          <w:highlight w:val="white"/>
          <w:rtl w:val="0"/>
        </w:rPr>
        <w:t xml:space="preserve">. Case Exhibits </w:t>
      </w:r>
      <w:r w:rsidDel="00000000" w:rsidR="00000000" w:rsidRPr="00000000">
        <w:rPr>
          <w:b w:val="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28" w:lineRule="auto"/>
        <w:ind w:left="1453" w:right="478" w:hanging="373.0000000000001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Authors can include information/pictures/financial statements/others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453" w:right="478" w:hanging="359.00000000000006"/>
        <w:rPr>
          <w:color w:val="333333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3" w:line="240" w:lineRule="auto"/>
        <w:ind w:left="15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B. Teaching Note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s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1. Case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synopsis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Describe the case context and key issues in not more than 250 words.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744" w:firstLine="35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Include: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744" w:firstLine="696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Name of the organization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1090" w:firstLine="35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Industry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740" w:firstLine="70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Country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740" w:firstLine="70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Details of the protagonist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1440" w:firstLine="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The dilemma facing the protagonist</w:t>
      </w:r>
    </w:p>
    <w:p w:rsidR="00000000" w:rsidDel="00000000" w:rsidP="00000000" w:rsidRDefault="00000000" w:rsidRPr="00000000" w14:paraId="0000002C">
      <w:pPr>
        <w:widowControl w:val="0"/>
        <w:spacing w:before="12" w:line="240" w:lineRule="auto"/>
        <w:ind w:left="1440" w:firstLine="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Date when case problem is positioned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2. Learning objectives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70" w:right="701" w:firstLine="723"/>
        <w:rPr>
          <w:color w:val="333333"/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State at least three (03) case learning objectives relevant to the intended audience.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01" w:firstLine="370"/>
        <w:rPr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3. </w:t>
      </w:r>
      <w:r w:rsidDel="00000000" w:rsidR="00000000" w:rsidRPr="00000000">
        <w:rPr>
          <w:sz w:val="19"/>
          <w:szCs w:val="19"/>
          <w:rtl w:val="0"/>
        </w:rPr>
        <w:t xml:space="preserve">Target audience/course/subject: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6" w:right="328" w:hanging="352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Identify the appropriate audience for the case (e.g., undergraduate, graduate, practitioners)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6" w:right="328" w:hanging="352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State the course (s) name that you are writing the case to be used for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6" w:right="328" w:hanging="352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rtl w:val="0"/>
        </w:rPr>
        <w:t xml:space="preserve"> Identify and decide specific topic areas within the course in which the case is planned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01" w:firstLine="370"/>
        <w:rPr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4. </w:t>
      </w:r>
      <w:r w:rsidDel="00000000" w:rsidR="00000000" w:rsidRPr="00000000">
        <w:rPr>
          <w:sz w:val="19"/>
          <w:szCs w:val="19"/>
          <w:rtl w:val="0"/>
        </w:rPr>
        <w:t xml:space="preserve">Concepts/theme/theories/academic terminology to cover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6" w:right="328" w:hanging="352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Describe the concept/theme/theories/ academic terminology related to the </w:t>
      </w:r>
      <w:r w:rsidDel="00000000" w:rsidR="00000000" w:rsidRPr="00000000">
        <w:rPr>
          <w:sz w:val="19"/>
          <w:szCs w:val="19"/>
          <w:rtl w:val="0"/>
        </w:rPr>
        <w:t xml:space="preserve">case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01" w:firstLine="370"/>
        <w:rPr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5. Data Collection Methods</w:t>
      </w: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6" w:right="328" w:hanging="352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Describe the type(s) of data collected and the data collection methods in developing the </w:t>
      </w:r>
      <w:r w:rsidDel="00000000" w:rsidR="00000000" w:rsidRPr="00000000">
        <w:rPr>
          <w:sz w:val="19"/>
          <w:szCs w:val="19"/>
          <w:rtl w:val="0"/>
        </w:rPr>
        <w:t xml:space="preserve">case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6. Suggested Case Questions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Include at least three (03) case questions to be attempted by the students</w:t>
      </w:r>
    </w:p>
    <w:p w:rsidR="00000000" w:rsidDel="00000000" w:rsidP="00000000" w:rsidRDefault="00000000" w:rsidRPr="00000000" w14:paraId="00000039">
      <w:pPr>
        <w:widowControl w:val="0"/>
        <w:spacing w:line="245" w:lineRule="auto"/>
        <w:ind w:left="1090" w:right="1112" w:hanging="1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Ensure that the case questions are in alignment with case learning objectives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4" w:firstLine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370.3584289550781" w:right="1112.5958251953125" w:firstLine="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• 7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. Suggested Case Answer(s).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1095" w:firstLine="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o  Prepare suggested case answers for all the case questions proposed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right="1112" w:hanging="36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o  Integrate the relevant theories, models, and frameworks in answering the case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0" w:right="1112" w:firstLine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o Ensure that the case questions are in alignment with the case learning objectives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0" w:right="1112" w:firstLine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370.3584289550781" w:right="1112.5958251953125" w:firstLine="0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• 8. References.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6" w:line="240" w:lineRule="auto"/>
        <w:ind w:left="9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C. Manuscript Requirements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370" w:firstLine="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Format: All files should be submitted as Word documents.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370" w:firstLine="0"/>
        <w:rPr>
          <w:rFonts w:ascii="Noto Sans Symbols" w:cs="Noto Sans Symbols" w:eastAsia="Noto Sans Symbols" w:hAnsi="Noto Sans Symbols"/>
          <w:sz w:val="19"/>
          <w:szCs w:val="19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highlight w:val="white"/>
          <w:rtl w:val="0"/>
        </w:rPr>
        <w:t xml:space="preserve">•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Teaching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5" w:firstLine="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rtl w:val="0"/>
        </w:rPr>
        <w:t xml:space="preserve">Case text should be written in past tense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5" w:firstLine="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rtl w:val="0"/>
        </w:rPr>
        <w:t xml:space="preserve">Use Times New Roman, 12-point font, single space</w:t>
        <w:tab/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95" w:firstLine="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Case Study Length: The teaching case should be between 2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,000 and 2,500 words in length (4-5 pages), </w:t>
      </w:r>
      <w:r w:rsidDel="00000000" w:rsidR="00000000" w:rsidRPr="00000000">
        <w:rPr>
          <w:sz w:val="19"/>
          <w:szCs w:val="19"/>
          <w:rtl w:val="0"/>
        </w:rPr>
        <w:t xml:space="preserve">excluding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references, and other supplementary materials (e.g. teaching note)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28" w:lineRule="auto"/>
        <w:ind w:left="727" w:right="157" w:hanging="357"/>
        <w:rPr>
          <w:sz w:val="19"/>
          <w:szCs w:val="19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Teaching Notes: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All case studies must include teaching notes including sufficient discussion and </w:t>
      </w:r>
      <w:r w:rsidDel="00000000" w:rsidR="00000000" w:rsidRPr="00000000">
        <w:rPr>
          <w:sz w:val="19"/>
          <w:szCs w:val="19"/>
          <w:rtl w:val="0"/>
        </w:rPr>
        <w:t xml:space="preserve">assignment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questions</w:t>
      </w:r>
      <w:r w:rsidDel="00000000" w:rsidR="00000000" w:rsidRPr="00000000">
        <w:rPr>
          <w:sz w:val="19"/>
          <w:szCs w:val="19"/>
          <w:rtl w:val="0"/>
        </w:rPr>
        <w:t xml:space="preserve">. The teaching notes should be between </w:t>
      </w:r>
      <w:r w:rsidDel="00000000" w:rsidR="00000000" w:rsidRPr="00000000">
        <w:rPr>
          <w:sz w:val="19"/>
          <w:szCs w:val="19"/>
          <w:rtl w:val="0"/>
        </w:rPr>
        <w:t xml:space="preserve">1,000 words to 1500 words in length.(2-3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226" w:lineRule="auto"/>
        <w:ind w:left="733" w:right="690" w:hanging="363"/>
        <w:rPr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Case Study Title Page: A Case Study Title Page should be submitted alongside each submission.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This should include: </w:t>
      </w: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26" w:lineRule="auto"/>
        <w:ind w:left="1453" w:right="143" w:hanging="358.0000000000001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Case Study Title: A title of not more than twelve words should be provided, which typically </w:t>
      </w:r>
      <w:r w:rsidDel="00000000" w:rsidR="00000000" w:rsidRPr="00000000">
        <w:rPr>
          <w:sz w:val="19"/>
          <w:szCs w:val="19"/>
          <w:rtl w:val="0"/>
        </w:rPr>
        <w:t xml:space="preserve">includes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the name of the case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27" w:lineRule="auto"/>
        <w:ind w:left="1447" w:right="132" w:hanging="351.9999999999999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highlight w:val="white"/>
          <w:rtl w:val="0"/>
        </w:rPr>
        <w:t xml:space="preserve">o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Author Details: Full name of each author, affiliation of each author, corresponding </w:t>
      </w:r>
      <w:r w:rsidDel="00000000" w:rsidR="00000000" w:rsidRPr="00000000">
        <w:rPr>
          <w:sz w:val="19"/>
          <w:szCs w:val="19"/>
          <w:rtl w:val="0"/>
        </w:rPr>
        <w:t xml:space="preserve">author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details if there are more than one author, the email address of the corresponding </w:t>
      </w:r>
      <w:r w:rsidDel="00000000" w:rsidR="00000000" w:rsidRPr="00000000">
        <w:rPr>
          <w:sz w:val="19"/>
          <w:szCs w:val="19"/>
          <w:rtl w:val="0"/>
        </w:rPr>
        <w:t xml:space="preserve">author </w:t>
      </w:r>
      <w:r w:rsidDel="00000000" w:rsidR="00000000" w:rsidRPr="00000000">
        <w:rPr>
          <w:sz w:val="19"/>
          <w:szCs w:val="19"/>
          <w:rtl w:val="0"/>
        </w:rPr>
        <w:t xml:space="preserve">(organization and personal email addresses)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6" w:line="240" w:lineRule="auto"/>
        <w:ind w:left="15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D. Review Process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723" w:hanging="352"/>
        <w:rPr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Each teaching case and teaching note will be sent for blind peer review. Reviewers’ decisions and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comments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will be given to the authors for further correction.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Upon resubmission after correction, </w:t>
      </w:r>
      <w:r w:rsidDel="00000000" w:rsidR="00000000" w:rsidRPr="00000000">
        <w:rPr>
          <w:sz w:val="19"/>
          <w:szCs w:val="19"/>
          <w:rtl w:val="0"/>
        </w:rPr>
        <w:t xml:space="preserve">the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teaching case and teaching note will be sent to reviewers for correction verification before an </w:t>
      </w:r>
      <w:r w:rsidDel="00000000" w:rsidR="00000000" w:rsidRPr="00000000">
        <w:rPr>
          <w:sz w:val="19"/>
          <w:szCs w:val="19"/>
          <w:rtl w:val="0"/>
        </w:rPr>
        <w:t xml:space="preserve">acceptance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decision is announced.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7" w:line="240" w:lineRule="auto"/>
        <w:ind w:left="15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E. Copyright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26" w:lineRule="auto"/>
        <w:ind w:left="733" w:right="726" w:hanging="363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Each teaching case and teaching note submitted should not have been submitted to other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publication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outlets and currently under review or published before.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8" w:line="240" w:lineRule="auto"/>
        <w:ind w:left="15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F. Permission and Consent to Publish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7" w:lineRule="auto"/>
        <w:ind w:left="723" w:right="5" w:hanging="352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Authors are required to have clear permission to use the teaching case and teaching note which is not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owned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by them before submission. 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AHIBS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will not publish any submission which has not obtained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permission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to use.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7" w:lineRule="auto"/>
        <w:ind w:left="1134" w:right="5" w:hanging="428"/>
        <w:rPr>
          <w:sz w:val="19"/>
          <w:szCs w:val="19"/>
        </w:rPr>
      </w:pPr>
      <w:r w:rsidDel="00000000" w:rsidR="00000000" w:rsidRPr="00000000">
        <w:rPr>
          <w:rFonts w:ascii="Courier New" w:cs="Courier New" w:eastAsia="Courier New" w:hAnsi="Courier New"/>
          <w:color w:val="00b050"/>
          <w:sz w:val="19"/>
          <w:szCs w:val="19"/>
          <w:highlight w:val="white"/>
          <w:rtl w:val="0"/>
        </w:rPr>
        <w:t xml:space="preserve">o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the authors must submit a duly filled and signed Consent to Publish form from </w:t>
      </w:r>
      <w:r w:rsidDel="00000000" w:rsidR="00000000" w:rsidRPr="00000000">
        <w:rPr>
          <w:sz w:val="19"/>
          <w:szCs w:val="19"/>
          <w:rtl w:val="0"/>
        </w:rPr>
        <w:t xml:space="preserve">the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 protagonist of the case together with the teaching case and teaching note </w:t>
      </w:r>
      <w:r w:rsidDel="00000000" w:rsidR="00000000" w:rsidRPr="00000000">
        <w:rPr>
          <w:sz w:val="19"/>
          <w:szCs w:val="19"/>
          <w:rtl w:val="0"/>
        </w:rPr>
        <w:t xml:space="preserve">if primary data has been used. Cases based on secondary data (i.e., any information that is publicly available) are not required to obtain consent.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7" w:line="240" w:lineRule="auto"/>
        <w:ind w:left="9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G. Final Submission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7" w:lineRule="auto"/>
        <w:ind w:left="723" w:right="32" w:hanging="352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The manuscript should be checked for potential errors including grammatical, spelling, and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typographical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errors. The final manuscript submitted by the author should be the definitive version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of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the teaching case and teaching note. No changes will be considered after the final submission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of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the manuscript.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26" w:lineRule="auto"/>
        <w:ind w:left="720" w:right="123" w:hanging="350"/>
        <w:rPr>
          <w:color w:val="333333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Upon final acceptance of the case, authors are required to submit a copyright assignment form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with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complete information about each contributing author, including full name, email address (organization and personal email addresses) and 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full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 postal address.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26" w:lineRule="auto"/>
        <w:ind w:left="720" w:right="123" w:hanging="350"/>
        <w:rPr>
          <w:color w:val="333333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8" w:line="240" w:lineRule="auto"/>
        <w:ind w:left="15" w:firstLine="0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highlight w:val="white"/>
          <w:rtl w:val="0"/>
        </w:rPr>
        <w:t xml:space="preserve">H. Submission Process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26" w:lineRule="auto"/>
        <w:ind w:left="727" w:right="916" w:hanging="357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19"/>
          <w:szCs w:val="19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19"/>
          <w:szCs w:val="19"/>
          <w:highlight w:val="white"/>
          <w:rtl w:val="0"/>
        </w:rPr>
        <w:t xml:space="preserve">All submission must be upload to the google form link at 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26" w:lineRule="auto"/>
        <w:ind w:left="727" w:right="916" w:hanging="357"/>
        <w:rPr>
          <w:color w:val="333333"/>
          <w:sz w:val="19"/>
          <w:szCs w:val="19"/>
          <w:highlight w:val="white"/>
        </w:rPr>
      </w:pPr>
      <w:hyperlink r:id="rId8">
        <w:r w:rsidDel="00000000" w:rsidR="00000000" w:rsidRPr="00000000">
          <w:rPr>
            <w:color w:val="1155cc"/>
            <w:sz w:val="19"/>
            <w:szCs w:val="19"/>
            <w:highlight w:val="white"/>
            <w:u w:val="single"/>
            <w:rtl w:val="0"/>
          </w:rPr>
          <w:t xml:space="preserve">https://forms.gle/qyLT6bs8oop74c9W9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26" w:lineRule="auto"/>
        <w:ind w:left="727" w:right="916" w:hanging="357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26" w:lineRule="auto"/>
        <w:ind w:left="727" w:right="916" w:hanging="357"/>
        <w:rPr>
          <w:color w:val="00b050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10" w:top="688" w:left="1440" w:right="1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2B1E1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C0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C0FC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qyLT6bs8oop74c9W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hm51V1rpbPlAuJy3rO2czNHNw==">CgMxLjA4AHIhMVVOR3Z6WkRUbEpYX0QxdE56Q1JGWElxX2N5WXJnM0hP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2024-03-07T19:49:00Z</dcterms:created>
  <dc:creator>Adriana</dc:creator>
</cp:coreProperties>
</file>